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E5" w:rsidRPr="00DA588D" w:rsidRDefault="00087BE5" w:rsidP="00087BE5">
      <w:pPr>
        <w:spacing w:before="0" w:after="0"/>
        <w:ind w:firstLine="450"/>
        <w:jc w:val="both"/>
        <w:rPr>
          <w:sz w:val="24"/>
          <w:szCs w:val="24"/>
          <w:lang w:val="it-IT"/>
        </w:rPr>
      </w:pPr>
      <w:r w:rsidRPr="00DA588D">
        <w:rPr>
          <w:sz w:val="24"/>
          <w:szCs w:val="24"/>
          <w:lang w:val="it-IT"/>
        </w:rPr>
        <w:t>SỞ GIÁO DỤC VÀ ĐÀO TẠO TP HỒ CHÍ MINH</w:t>
      </w:r>
      <w:r w:rsidRPr="00DA588D">
        <w:rPr>
          <w:sz w:val="24"/>
          <w:szCs w:val="24"/>
          <w:lang w:val="it-IT"/>
        </w:rPr>
        <w:tab/>
        <w:t xml:space="preserve">             </w:t>
      </w:r>
    </w:p>
    <w:p w:rsidR="00087BE5" w:rsidRPr="00DA588D" w:rsidRDefault="00087BE5" w:rsidP="00087BE5">
      <w:pPr>
        <w:tabs>
          <w:tab w:val="left" w:pos="7350"/>
        </w:tabs>
        <w:spacing w:before="0" w:after="0" w:line="264" w:lineRule="auto"/>
        <w:jc w:val="both"/>
        <w:rPr>
          <w:b/>
          <w:sz w:val="24"/>
          <w:szCs w:val="24"/>
          <w:lang w:val="it-IT"/>
        </w:rPr>
      </w:pPr>
      <w:r w:rsidRPr="00DA588D">
        <w:rPr>
          <w:sz w:val="24"/>
          <w:szCs w:val="24"/>
          <w:lang w:val="it-IT"/>
        </w:rPr>
        <w:t xml:space="preserve">        </w:t>
      </w:r>
      <w:r w:rsidRPr="00DA588D">
        <w:rPr>
          <w:b/>
          <w:sz w:val="24"/>
          <w:szCs w:val="24"/>
          <w:lang w:val="it-IT"/>
        </w:rPr>
        <w:t>TRƯỜNG THPT NĂNG KHIẾU</w:t>
      </w:r>
      <w:r>
        <w:rPr>
          <w:b/>
          <w:sz w:val="24"/>
          <w:szCs w:val="24"/>
          <w:lang w:val="it-IT"/>
        </w:rPr>
        <w:t xml:space="preserve"> TDTT H.BC            </w:t>
      </w:r>
      <w:r>
        <w:rPr>
          <w:b/>
          <w:sz w:val="24"/>
          <w:szCs w:val="24"/>
          <w:bdr w:val="single" w:sz="4" w:space="0" w:color="auto"/>
          <w:lang w:val="it-IT"/>
        </w:rPr>
        <w:t xml:space="preserve">ĐÁP ÁN CHÍNH THỨC </w:t>
      </w:r>
    </w:p>
    <w:p w:rsidR="00087BE5" w:rsidRPr="00DA588D" w:rsidRDefault="00087BE5" w:rsidP="00087BE5">
      <w:pPr>
        <w:spacing w:before="0" w:after="0"/>
        <w:jc w:val="both"/>
        <w:rPr>
          <w:b/>
          <w:sz w:val="24"/>
          <w:szCs w:val="24"/>
          <w:lang w:val="it-IT"/>
        </w:rPr>
      </w:pPr>
    </w:p>
    <w:p w:rsidR="00087BE5" w:rsidRPr="004A1C61" w:rsidRDefault="00087BE5" w:rsidP="00087BE5">
      <w:pPr>
        <w:spacing w:after="120" w:line="240" w:lineRule="auto"/>
        <w:jc w:val="center"/>
        <w:rPr>
          <w:b/>
          <w:szCs w:val="26"/>
          <w:lang w:val="it-IT"/>
        </w:rPr>
      </w:pPr>
      <w:r w:rsidRPr="004A1C61">
        <w:rPr>
          <w:b/>
          <w:szCs w:val="26"/>
          <w:lang w:val="it-IT"/>
        </w:rPr>
        <w:t>ĐÁP ÁN, HƯỚNG DẪN CHẤM VÀ THANG ĐIỂM</w:t>
      </w:r>
    </w:p>
    <w:p w:rsidR="00CE529E" w:rsidRDefault="00A87450" w:rsidP="00087BE5">
      <w:pPr>
        <w:spacing w:before="0" w:after="0"/>
        <w:jc w:val="center"/>
        <w:rPr>
          <w:b/>
          <w:sz w:val="24"/>
          <w:szCs w:val="24"/>
          <w:lang w:val="it-IT"/>
        </w:rPr>
      </w:pPr>
      <w:r>
        <w:rPr>
          <w:b/>
          <w:sz w:val="24"/>
          <w:szCs w:val="24"/>
          <w:lang w:val="it-IT"/>
        </w:rPr>
        <w:t>THI</w:t>
      </w:r>
      <w:r w:rsidR="00087BE5">
        <w:rPr>
          <w:b/>
          <w:sz w:val="24"/>
          <w:szCs w:val="24"/>
          <w:lang w:val="it-IT"/>
        </w:rPr>
        <w:t xml:space="preserve"> HKI </w:t>
      </w:r>
      <w:r w:rsidR="00087BE5" w:rsidRPr="00DA588D">
        <w:rPr>
          <w:b/>
          <w:sz w:val="24"/>
          <w:szCs w:val="24"/>
          <w:lang w:val="it-IT"/>
        </w:rPr>
        <w:t>MÔN GDCD – KHỐI 10</w:t>
      </w:r>
    </w:p>
    <w:p w:rsidR="00087BE5" w:rsidRDefault="00087BE5" w:rsidP="00087BE5">
      <w:pPr>
        <w:spacing w:before="0" w:after="0"/>
        <w:jc w:val="center"/>
        <w:rPr>
          <w:b/>
          <w:sz w:val="24"/>
          <w:szCs w:val="24"/>
          <w:lang w:val="it-IT"/>
        </w:rPr>
      </w:pPr>
      <w:r>
        <w:rPr>
          <w:b/>
          <w:sz w:val="24"/>
          <w:szCs w:val="24"/>
          <w:lang w:val="it-IT"/>
        </w:rPr>
        <w:t>NĂM HỌC 2018 – 2019</w:t>
      </w:r>
    </w:p>
    <w:p w:rsidR="00087BE5" w:rsidRDefault="00087BE5" w:rsidP="00087BE5">
      <w:pPr>
        <w:spacing w:before="0" w:after="0"/>
        <w:jc w:val="both"/>
        <w:rPr>
          <w:b/>
          <w:sz w:val="24"/>
          <w:szCs w:val="24"/>
          <w:lang w:val="it-IT"/>
        </w:rPr>
      </w:pPr>
    </w:p>
    <w:tbl>
      <w:tblPr>
        <w:tblStyle w:val="TableGrid"/>
        <w:tblW w:w="10206" w:type="dxa"/>
        <w:tblInd w:w="-459" w:type="dxa"/>
        <w:tblLayout w:type="fixed"/>
        <w:tblLook w:val="04A0" w:firstRow="1" w:lastRow="0" w:firstColumn="1" w:lastColumn="0" w:noHBand="0" w:noVBand="1"/>
      </w:tblPr>
      <w:tblGrid>
        <w:gridCol w:w="1447"/>
        <w:gridCol w:w="7767"/>
        <w:gridCol w:w="992"/>
      </w:tblGrid>
      <w:tr w:rsidR="00087BE5" w:rsidTr="007C52D0">
        <w:tc>
          <w:tcPr>
            <w:tcW w:w="1447" w:type="dxa"/>
          </w:tcPr>
          <w:p w:rsidR="00087BE5" w:rsidRDefault="00853615" w:rsidP="00087BE5">
            <w:pPr>
              <w:spacing w:before="0" w:after="0"/>
              <w:jc w:val="center"/>
              <w:rPr>
                <w:b/>
                <w:sz w:val="24"/>
                <w:szCs w:val="24"/>
                <w:lang w:val="it-IT"/>
              </w:rPr>
            </w:pPr>
            <w:r>
              <w:rPr>
                <w:b/>
                <w:szCs w:val="26"/>
              </w:rPr>
              <w:t>Câu</w:t>
            </w:r>
          </w:p>
        </w:tc>
        <w:tc>
          <w:tcPr>
            <w:tcW w:w="7767" w:type="dxa"/>
          </w:tcPr>
          <w:p w:rsidR="00087BE5" w:rsidRDefault="00087BE5" w:rsidP="00087BE5">
            <w:pPr>
              <w:spacing w:before="0" w:after="0"/>
              <w:jc w:val="center"/>
              <w:rPr>
                <w:b/>
                <w:sz w:val="24"/>
                <w:szCs w:val="24"/>
                <w:lang w:val="it-IT"/>
              </w:rPr>
            </w:pPr>
            <w:r w:rsidRPr="00E27703">
              <w:rPr>
                <w:b/>
                <w:szCs w:val="26"/>
              </w:rPr>
              <w:t>Nội dung</w:t>
            </w:r>
          </w:p>
        </w:tc>
        <w:tc>
          <w:tcPr>
            <w:tcW w:w="992" w:type="dxa"/>
          </w:tcPr>
          <w:p w:rsidR="00087BE5" w:rsidRDefault="00087BE5" w:rsidP="00087BE5">
            <w:pPr>
              <w:spacing w:before="0" w:after="0"/>
              <w:jc w:val="center"/>
              <w:rPr>
                <w:b/>
                <w:sz w:val="24"/>
                <w:szCs w:val="24"/>
                <w:lang w:val="it-IT"/>
              </w:rPr>
            </w:pPr>
            <w:r w:rsidRPr="00E27703">
              <w:rPr>
                <w:b/>
                <w:szCs w:val="26"/>
              </w:rPr>
              <w:t>Điểm</w:t>
            </w:r>
          </w:p>
        </w:tc>
      </w:tr>
      <w:tr w:rsidR="00087BE5" w:rsidTr="007C52D0">
        <w:trPr>
          <w:trHeight w:val="165"/>
        </w:trPr>
        <w:tc>
          <w:tcPr>
            <w:tcW w:w="1447" w:type="dxa"/>
            <w:vMerge w:val="restart"/>
            <w:vAlign w:val="center"/>
          </w:tcPr>
          <w:p w:rsidR="00087BE5" w:rsidRPr="00E27703" w:rsidRDefault="00087BE5" w:rsidP="00087BE5">
            <w:pPr>
              <w:spacing w:after="120" w:line="276" w:lineRule="auto"/>
              <w:jc w:val="center"/>
              <w:rPr>
                <w:b/>
                <w:szCs w:val="26"/>
                <w:u w:val="single"/>
              </w:rPr>
            </w:pPr>
            <w:r>
              <w:rPr>
                <w:b/>
                <w:szCs w:val="26"/>
                <w:u w:val="single"/>
              </w:rPr>
              <w:t>Câu 1</w:t>
            </w:r>
          </w:p>
          <w:p w:rsidR="00087BE5" w:rsidRDefault="00087BE5" w:rsidP="00087BE5">
            <w:pPr>
              <w:spacing w:before="0" w:after="0"/>
              <w:jc w:val="center"/>
              <w:rPr>
                <w:b/>
                <w:sz w:val="24"/>
                <w:szCs w:val="24"/>
                <w:lang w:val="it-IT"/>
              </w:rPr>
            </w:pPr>
            <w:r w:rsidRPr="00E27703">
              <w:rPr>
                <w:szCs w:val="26"/>
              </w:rPr>
              <w:t>(</w:t>
            </w:r>
            <w:r>
              <w:rPr>
                <w:szCs w:val="26"/>
              </w:rPr>
              <w:t>2,5đ)</w:t>
            </w:r>
          </w:p>
        </w:tc>
        <w:tc>
          <w:tcPr>
            <w:tcW w:w="7767" w:type="dxa"/>
          </w:tcPr>
          <w:p w:rsidR="00087BE5" w:rsidRPr="004A1C61" w:rsidRDefault="00087BE5" w:rsidP="00087BE5">
            <w:pPr>
              <w:spacing w:after="120" w:line="276" w:lineRule="auto"/>
              <w:jc w:val="both"/>
              <w:rPr>
                <w:b/>
                <w:szCs w:val="26"/>
                <w:lang w:val="it-IT"/>
              </w:rPr>
            </w:pPr>
            <w:r w:rsidRPr="004A1C61">
              <w:rPr>
                <w:b/>
                <w:szCs w:val="26"/>
                <w:lang w:val="it-IT"/>
              </w:rPr>
              <w:t>Vận độ</w:t>
            </w:r>
            <w:r w:rsidR="009C6448" w:rsidRPr="004A1C61">
              <w:rPr>
                <w:b/>
                <w:szCs w:val="26"/>
                <w:lang w:val="it-IT"/>
              </w:rPr>
              <w:t>ng là gì?</w:t>
            </w:r>
          </w:p>
          <w:p w:rsidR="00087BE5" w:rsidRDefault="00087BE5" w:rsidP="00087BE5">
            <w:pPr>
              <w:spacing w:before="0" w:after="0"/>
              <w:jc w:val="both"/>
              <w:rPr>
                <w:b/>
                <w:sz w:val="24"/>
                <w:szCs w:val="24"/>
                <w:lang w:val="it-IT"/>
              </w:rPr>
            </w:pPr>
            <w:r w:rsidRPr="004A1C61">
              <w:rPr>
                <w:szCs w:val="26"/>
                <w:lang w:val="it-IT"/>
              </w:rPr>
              <w:t>- Vận động là mọi sự biến đổi (biến hoá) nói chung của sự vật và hiện tượng trong giới tự nhiên và đời sống xã hội</w:t>
            </w:r>
          </w:p>
        </w:tc>
        <w:tc>
          <w:tcPr>
            <w:tcW w:w="992" w:type="dxa"/>
            <w:vAlign w:val="center"/>
          </w:tcPr>
          <w:p w:rsidR="00087BE5" w:rsidRDefault="00087BE5" w:rsidP="00087BE5">
            <w:pPr>
              <w:spacing w:before="0" w:after="0"/>
              <w:jc w:val="center"/>
              <w:rPr>
                <w:b/>
                <w:sz w:val="24"/>
                <w:szCs w:val="24"/>
                <w:lang w:val="it-IT"/>
              </w:rPr>
            </w:pPr>
            <w:r>
              <w:rPr>
                <w:b/>
                <w:szCs w:val="26"/>
              </w:rPr>
              <w:t>0.5</w:t>
            </w:r>
            <w:r w:rsidRPr="00E27703">
              <w:rPr>
                <w:b/>
                <w:szCs w:val="26"/>
              </w:rPr>
              <w:t xml:space="preserve"> điểm</w:t>
            </w:r>
          </w:p>
        </w:tc>
      </w:tr>
      <w:tr w:rsidR="00087BE5" w:rsidTr="007C52D0">
        <w:trPr>
          <w:trHeight w:val="180"/>
        </w:trPr>
        <w:tc>
          <w:tcPr>
            <w:tcW w:w="1447" w:type="dxa"/>
            <w:vMerge/>
          </w:tcPr>
          <w:p w:rsidR="00087BE5" w:rsidRDefault="00087BE5" w:rsidP="00087BE5">
            <w:pPr>
              <w:spacing w:before="0" w:after="0"/>
              <w:jc w:val="both"/>
              <w:rPr>
                <w:b/>
                <w:sz w:val="24"/>
                <w:szCs w:val="24"/>
                <w:lang w:val="it-IT"/>
              </w:rPr>
            </w:pPr>
          </w:p>
        </w:tc>
        <w:tc>
          <w:tcPr>
            <w:tcW w:w="7767" w:type="dxa"/>
          </w:tcPr>
          <w:p w:rsidR="00087BE5" w:rsidRPr="004A1C61" w:rsidRDefault="00087BE5" w:rsidP="00087BE5">
            <w:pPr>
              <w:spacing w:after="120" w:line="276" w:lineRule="auto"/>
              <w:jc w:val="both"/>
              <w:rPr>
                <w:b/>
                <w:szCs w:val="26"/>
                <w:lang w:val="it-IT"/>
              </w:rPr>
            </w:pPr>
            <w:r w:rsidRPr="004A1C61">
              <w:rPr>
                <w:b/>
                <w:szCs w:val="26"/>
                <w:lang w:val="it-IT"/>
              </w:rPr>
              <w:t>Nêu các hình thức vận động của thế giới vật chất:</w:t>
            </w:r>
          </w:p>
          <w:p w:rsidR="00087BE5" w:rsidRPr="004A1C61" w:rsidRDefault="00087BE5" w:rsidP="00087BE5">
            <w:pPr>
              <w:spacing w:line="360" w:lineRule="auto"/>
              <w:jc w:val="both"/>
              <w:rPr>
                <w:szCs w:val="26"/>
                <w:lang w:val="it-IT"/>
              </w:rPr>
            </w:pPr>
            <w:r w:rsidRPr="004A1C61">
              <w:rPr>
                <w:szCs w:val="26"/>
                <w:lang w:val="it-IT"/>
              </w:rPr>
              <w:t>- Vận động cơ học: là sự di chuyển vị trí của các vật thể trong không gian.</w:t>
            </w:r>
          </w:p>
          <w:p w:rsidR="00087BE5" w:rsidRPr="004A1C61" w:rsidRDefault="00087BE5" w:rsidP="00087BE5">
            <w:pPr>
              <w:spacing w:line="360" w:lineRule="auto"/>
              <w:jc w:val="both"/>
              <w:rPr>
                <w:szCs w:val="26"/>
                <w:lang w:val="it-IT"/>
              </w:rPr>
            </w:pPr>
            <w:r w:rsidRPr="004A1C61">
              <w:rPr>
                <w:szCs w:val="26"/>
                <w:lang w:val="it-IT"/>
              </w:rPr>
              <w:t>- Vận động vật lí: sự vận động của các phân tử, các hạt cơ bản, các quá trình nhiệt điện…</w:t>
            </w:r>
          </w:p>
          <w:p w:rsidR="00087BE5" w:rsidRPr="004A1C61" w:rsidRDefault="00087BE5" w:rsidP="00087BE5">
            <w:pPr>
              <w:spacing w:line="360" w:lineRule="auto"/>
              <w:jc w:val="both"/>
              <w:rPr>
                <w:szCs w:val="26"/>
                <w:lang w:val="it-IT"/>
              </w:rPr>
            </w:pPr>
            <w:r w:rsidRPr="004A1C61">
              <w:rPr>
                <w:szCs w:val="26"/>
                <w:lang w:val="it-IT"/>
              </w:rPr>
              <w:t>- Vận động hoá học: quá trình hoá hợp và phân giải các chất.</w:t>
            </w:r>
          </w:p>
          <w:p w:rsidR="00087BE5" w:rsidRPr="004A1C61" w:rsidRDefault="00087BE5" w:rsidP="00087BE5">
            <w:pPr>
              <w:spacing w:line="360" w:lineRule="auto"/>
              <w:jc w:val="both"/>
              <w:rPr>
                <w:szCs w:val="26"/>
                <w:lang w:val="it-IT"/>
              </w:rPr>
            </w:pPr>
            <w:r w:rsidRPr="004A1C61">
              <w:rPr>
                <w:szCs w:val="26"/>
                <w:lang w:val="it-IT"/>
              </w:rPr>
              <w:t>- Vận động sinh học: sự trao đổi chất giữa cơ thể sống và môi trường.</w:t>
            </w:r>
          </w:p>
          <w:p w:rsidR="00087BE5" w:rsidRPr="004A1C61" w:rsidRDefault="00087BE5" w:rsidP="00087BE5">
            <w:pPr>
              <w:spacing w:after="120" w:line="276" w:lineRule="auto"/>
              <w:jc w:val="both"/>
              <w:rPr>
                <w:szCs w:val="26"/>
                <w:lang w:val="it-IT"/>
              </w:rPr>
            </w:pPr>
            <w:r w:rsidRPr="004A1C61">
              <w:rPr>
                <w:szCs w:val="26"/>
                <w:lang w:val="it-IT"/>
              </w:rPr>
              <w:t>- Vận động xã hội: sự biến đổi, thay thế giữa cơ thể sống với môi trường.</w:t>
            </w:r>
          </w:p>
          <w:p w:rsidR="00087BE5" w:rsidRDefault="00087BE5" w:rsidP="00087BE5">
            <w:pPr>
              <w:spacing w:before="0" w:after="0"/>
              <w:jc w:val="both"/>
              <w:rPr>
                <w:b/>
                <w:sz w:val="24"/>
                <w:szCs w:val="24"/>
                <w:lang w:val="it-IT"/>
              </w:rPr>
            </w:pPr>
            <w:r w:rsidRPr="004A1C61">
              <w:rPr>
                <w:b/>
                <w:szCs w:val="26"/>
                <w:lang w:val="it-IT"/>
              </w:rPr>
              <w:t>Lấy ví dụ cho 2 hình thức</w:t>
            </w:r>
          </w:p>
        </w:tc>
        <w:tc>
          <w:tcPr>
            <w:tcW w:w="992" w:type="dxa"/>
          </w:tcPr>
          <w:p w:rsidR="00087BE5" w:rsidRPr="00E27703" w:rsidRDefault="00087BE5" w:rsidP="00087BE5">
            <w:pPr>
              <w:spacing w:after="120" w:line="276" w:lineRule="auto"/>
              <w:jc w:val="center"/>
              <w:rPr>
                <w:b/>
                <w:szCs w:val="26"/>
              </w:rPr>
            </w:pPr>
            <w:r>
              <w:rPr>
                <w:b/>
                <w:szCs w:val="26"/>
              </w:rPr>
              <w:t xml:space="preserve">1.0 </w:t>
            </w:r>
            <w:r w:rsidRPr="00E27703">
              <w:rPr>
                <w:b/>
                <w:szCs w:val="26"/>
              </w:rPr>
              <w:t>điểm</w:t>
            </w:r>
          </w:p>
          <w:p w:rsidR="00087BE5" w:rsidRPr="00E27703" w:rsidRDefault="00087BE5" w:rsidP="00087BE5">
            <w:pPr>
              <w:spacing w:after="120" w:line="276" w:lineRule="auto"/>
              <w:jc w:val="center"/>
              <w:rPr>
                <w:b/>
                <w:szCs w:val="26"/>
              </w:rPr>
            </w:pPr>
          </w:p>
          <w:p w:rsidR="00087BE5" w:rsidRPr="00E27703" w:rsidRDefault="00087BE5" w:rsidP="00087BE5">
            <w:pPr>
              <w:spacing w:after="120" w:line="276" w:lineRule="auto"/>
              <w:jc w:val="center"/>
              <w:rPr>
                <w:b/>
                <w:szCs w:val="26"/>
              </w:rPr>
            </w:pPr>
          </w:p>
          <w:p w:rsidR="00087BE5" w:rsidRPr="00E27703" w:rsidRDefault="00087BE5" w:rsidP="00087BE5">
            <w:pPr>
              <w:spacing w:after="120" w:line="276" w:lineRule="auto"/>
              <w:jc w:val="center"/>
              <w:rPr>
                <w:b/>
                <w:szCs w:val="26"/>
              </w:rPr>
            </w:pPr>
          </w:p>
          <w:p w:rsidR="00087BE5" w:rsidRPr="00E27703" w:rsidRDefault="00087BE5" w:rsidP="00087BE5">
            <w:pPr>
              <w:spacing w:after="120" w:line="276" w:lineRule="auto"/>
              <w:jc w:val="center"/>
              <w:rPr>
                <w:b/>
                <w:szCs w:val="26"/>
              </w:rPr>
            </w:pPr>
          </w:p>
          <w:p w:rsidR="00087BE5" w:rsidRPr="00E27703" w:rsidRDefault="00087BE5" w:rsidP="00087BE5">
            <w:pPr>
              <w:spacing w:after="120" w:line="276" w:lineRule="auto"/>
              <w:jc w:val="center"/>
              <w:rPr>
                <w:b/>
                <w:szCs w:val="26"/>
              </w:rPr>
            </w:pPr>
          </w:p>
          <w:p w:rsidR="00087BE5" w:rsidRDefault="00087BE5" w:rsidP="00087BE5">
            <w:pPr>
              <w:spacing w:after="120" w:line="276" w:lineRule="auto"/>
              <w:jc w:val="center"/>
              <w:rPr>
                <w:b/>
                <w:szCs w:val="26"/>
              </w:rPr>
            </w:pPr>
          </w:p>
          <w:p w:rsidR="00087BE5" w:rsidRDefault="00087BE5" w:rsidP="00087BE5">
            <w:pPr>
              <w:spacing w:before="0" w:after="0"/>
              <w:jc w:val="center"/>
              <w:rPr>
                <w:b/>
                <w:szCs w:val="26"/>
              </w:rPr>
            </w:pPr>
          </w:p>
          <w:p w:rsidR="00087BE5" w:rsidRDefault="00087BE5" w:rsidP="00087BE5">
            <w:pPr>
              <w:spacing w:before="0" w:after="0"/>
              <w:jc w:val="center"/>
              <w:rPr>
                <w:b/>
                <w:sz w:val="24"/>
                <w:szCs w:val="24"/>
                <w:lang w:val="it-IT"/>
              </w:rPr>
            </w:pPr>
            <w:r w:rsidRPr="00E27703">
              <w:rPr>
                <w:b/>
                <w:szCs w:val="26"/>
              </w:rPr>
              <w:t>0.5</w:t>
            </w:r>
            <w:r>
              <w:rPr>
                <w:b/>
                <w:szCs w:val="26"/>
              </w:rPr>
              <w:t xml:space="preserve"> </w:t>
            </w:r>
            <w:r w:rsidRPr="00E27703">
              <w:rPr>
                <w:b/>
                <w:szCs w:val="26"/>
              </w:rPr>
              <w:t>điểm</w:t>
            </w:r>
          </w:p>
        </w:tc>
      </w:tr>
      <w:tr w:rsidR="00087BE5" w:rsidTr="007C52D0">
        <w:trPr>
          <w:trHeight w:val="90"/>
        </w:trPr>
        <w:tc>
          <w:tcPr>
            <w:tcW w:w="1447" w:type="dxa"/>
            <w:vMerge w:val="restart"/>
            <w:vAlign w:val="center"/>
          </w:tcPr>
          <w:p w:rsidR="00087BE5" w:rsidRPr="00E27703" w:rsidRDefault="00087BE5" w:rsidP="00087BE5">
            <w:pPr>
              <w:spacing w:after="120" w:line="276" w:lineRule="auto"/>
              <w:jc w:val="center"/>
              <w:rPr>
                <w:b/>
                <w:szCs w:val="26"/>
                <w:u w:val="single"/>
              </w:rPr>
            </w:pPr>
            <w:r>
              <w:rPr>
                <w:b/>
                <w:szCs w:val="26"/>
                <w:u w:val="single"/>
              </w:rPr>
              <w:t>Câu 2</w:t>
            </w:r>
          </w:p>
          <w:p w:rsidR="00087BE5" w:rsidRDefault="00087BE5" w:rsidP="00087BE5">
            <w:pPr>
              <w:spacing w:before="0" w:after="0"/>
              <w:jc w:val="center"/>
              <w:rPr>
                <w:b/>
                <w:sz w:val="24"/>
                <w:szCs w:val="24"/>
                <w:lang w:val="it-IT"/>
              </w:rPr>
            </w:pPr>
            <w:r>
              <w:rPr>
                <w:szCs w:val="26"/>
              </w:rPr>
              <w:t>(2,5</w:t>
            </w:r>
            <w:r w:rsidRPr="00E27703">
              <w:rPr>
                <w:szCs w:val="26"/>
              </w:rPr>
              <w:t>đ)</w:t>
            </w:r>
          </w:p>
        </w:tc>
        <w:tc>
          <w:tcPr>
            <w:tcW w:w="7767" w:type="dxa"/>
          </w:tcPr>
          <w:p w:rsidR="00087BE5" w:rsidRPr="004A1C61" w:rsidRDefault="00087BE5" w:rsidP="00087BE5">
            <w:pPr>
              <w:spacing w:after="120" w:line="276" w:lineRule="auto"/>
              <w:rPr>
                <w:b/>
                <w:szCs w:val="26"/>
                <w:lang w:val="fr-FR"/>
              </w:rPr>
            </w:pPr>
            <w:r w:rsidRPr="004A1C61">
              <w:rPr>
                <w:b/>
                <w:szCs w:val="26"/>
                <w:lang w:val="fr-FR"/>
              </w:rPr>
              <w:t>Chất là gì? Cho ví dụ. Lượng là gì? Cho ví dụ.</w:t>
            </w:r>
          </w:p>
          <w:p w:rsidR="00087BE5" w:rsidRPr="004A1C61" w:rsidRDefault="00087BE5" w:rsidP="00087BE5">
            <w:pPr>
              <w:spacing w:before="0" w:after="240" w:line="276" w:lineRule="auto"/>
              <w:ind w:left="48" w:right="48"/>
              <w:jc w:val="both"/>
              <w:rPr>
                <w:rFonts w:eastAsia="Times New Roman"/>
                <w:color w:val="000000"/>
                <w:szCs w:val="26"/>
                <w:lang w:val="fr-FR"/>
              </w:rPr>
            </w:pPr>
            <w:r w:rsidRPr="004A1C61">
              <w:rPr>
                <w:rFonts w:eastAsia="Times New Roman"/>
                <w:color w:val="000000"/>
                <w:szCs w:val="26"/>
                <w:lang w:val="fr-FR"/>
              </w:rPr>
              <w:t>- Khái niệm chất dùng để chỉ những thuộc tính cơ bản, vốn có của sự vật và hiện tượng, tiêu biểu cho sự vật và hiện tượng đó, phân biệt nó với các sự vật và hiện tượng khác.</w:t>
            </w:r>
          </w:p>
          <w:p w:rsidR="00087BE5" w:rsidRPr="004A1C61" w:rsidRDefault="00087BE5" w:rsidP="00087BE5">
            <w:pPr>
              <w:spacing w:before="0" w:after="240" w:line="276" w:lineRule="auto"/>
              <w:ind w:left="48" w:right="48"/>
              <w:jc w:val="both"/>
              <w:rPr>
                <w:rFonts w:eastAsia="Times New Roman"/>
                <w:color w:val="000000"/>
                <w:szCs w:val="26"/>
                <w:lang w:val="fr-FR"/>
              </w:rPr>
            </w:pPr>
            <w:r w:rsidRPr="004A1C61">
              <w:rPr>
                <w:rFonts w:eastAsia="Times New Roman"/>
                <w:color w:val="000000"/>
                <w:szCs w:val="26"/>
                <w:lang w:val="fr-FR"/>
              </w:rPr>
              <w:t>- Ví dụ</w:t>
            </w:r>
          </w:p>
          <w:p w:rsidR="00087BE5" w:rsidRPr="004A1C61" w:rsidRDefault="00087BE5" w:rsidP="00087BE5">
            <w:pPr>
              <w:spacing w:before="0" w:after="240" w:line="276" w:lineRule="auto"/>
              <w:ind w:left="48" w:right="48"/>
              <w:jc w:val="both"/>
              <w:rPr>
                <w:rFonts w:eastAsia="Times New Roman"/>
                <w:color w:val="000000"/>
                <w:szCs w:val="26"/>
                <w:lang w:val="fr-FR"/>
              </w:rPr>
            </w:pPr>
            <w:r w:rsidRPr="004A1C61">
              <w:rPr>
                <w:rFonts w:eastAsia="Times New Roman"/>
                <w:color w:val="000000"/>
                <w:szCs w:val="26"/>
                <w:lang w:val="fr-FR"/>
              </w:rPr>
              <w:t>- Khái niệm lượng dùng để chỉ những thuộc tính vốn có của sự vật và hiện tượng, biểu thị trình độ phát triển (cao, thấp), quy mô (lớn, nhỏ), tốc độ vận động (nhanh, chậm), số lượng (ít, nhiều).... của sự vật và hiện tượng.</w:t>
            </w:r>
          </w:p>
          <w:p w:rsidR="00087BE5" w:rsidRPr="00087BE5" w:rsidRDefault="00087BE5" w:rsidP="00087BE5">
            <w:pPr>
              <w:spacing w:before="0" w:after="0"/>
              <w:jc w:val="both"/>
              <w:rPr>
                <w:b/>
                <w:szCs w:val="26"/>
                <w:lang w:val="it-IT"/>
              </w:rPr>
            </w:pPr>
            <w:r w:rsidRPr="007F5D12">
              <w:rPr>
                <w:rFonts w:eastAsia="Times New Roman"/>
                <w:color w:val="000000"/>
                <w:szCs w:val="26"/>
              </w:rPr>
              <w:t>- Ví dụ</w:t>
            </w:r>
          </w:p>
        </w:tc>
        <w:tc>
          <w:tcPr>
            <w:tcW w:w="992" w:type="dxa"/>
          </w:tcPr>
          <w:p w:rsidR="00087BE5" w:rsidRDefault="00087BE5" w:rsidP="00087BE5">
            <w:pPr>
              <w:spacing w:after="120" w:line="276" w:lineRule="auto"/>
              <w:jc w:val="center"/>
              <w:rPr>
                <w:b/>
                <w:szCs w:val="26"/>
              </w:rPr>
            </w:pPr>
          </w:p>
          <w:p w:rsidR="00087BE5" w:rsidRDefault="00087BE5" w:rsidP="00087BE5">
            <w:pPr>
              <w:spacing w:after="120" w:line="276" w:lineRule="auto"/>
              <w:jc w:val="center"/>
              <w:rPr>
                <w:b/>
                <w:szCs w:val="26"/>
              </w:rPr>
            </w:pPr>
            <w:r>
              <w:rPr>
                <w:b/>
                <w:szCs w:val="26"/>
              </w:rPr>
              <w:t>0.5</w:t>
            </w:r>
            <w:r w:rsidRPr="00E27703">
              <w:rPr>
                <w:b/>
                <w:szCs w:val="26"/>
              </w:rPr>
              <w:t xml:space="preserve"> điểm</w:t>
            </w:r>
          </w:p>
          <w:p w:rsidR="00087BE5" w:rsidRDefault="00087BE5" w:rsidP="00087BE5">
            <w:pPr>
              <w:spacing w:after="120" w:line="276" w:lineRule="auto"/>
              <w:jc w:val="center"/>
              <w:rPr>
                <w:b/>
                <w:szCs w:val="26"/>
              </w:rPr>
            </w:pPr>
          </w:p>
          <w:p w:rsidR="00087BE5" w:rsidRDefault="00087BE5" w:rsidP="00087BE5">
            <w:pPr>
              <w:spacing w:after="120" w:line="276" w:lineRule="auto"/>
              <w:jc w:val="center"/>
              <w:rPr>
                <w:b/>
                <w:szCs w:val="26"/>
              </w:rPr>
            </w:pPr>
          </w:p>
          <w:p w:rsidR="00087BE5" w:rsidRDefault="00087BE5" w:rsidP="00087BE5">
            <w:pPr>
              <w:spacing w:after="120" w:line="276" w:lineRule="auto"/>
              <w:jc w:val="center"/>
              <w:rPr>
                <w:b/>
                <w:szCs w:val="26"/>
              </w:rPr>
            </w:pPr>
            <w:r>
              <w:rPr>
                <w:b/>
                <w:szCs w:val="26"/>
              </w:rPr>
              <w:t>0.25 điểm</w:t>
            </w:r>
          </w:p>
          <w:p w:rsidR="00087BE5" w:rsidRDefault="00087BE5" w:rsidP="00087BE5">
            <w:pPr>
              <w:spacing w:after="120" w:line="276" w:lineRule="auto"/>
              <w:jc w:val="center"/>
              <w:rPr>
                <w:b/>
                <w:szCs w:val="26"/>
              </w:rPr>
            </w:pPr>
            <w:r>
              <w:rPr>
                <w:b/>
                <w:szCs w:val="26"/>
              </w:rPr>
              <w:t>0.5 điểm</w:t>
            </w:r>
          </w:p>
          <w:p w:rsidR="00087BE5" w:rsidRDefault="00087BE5" w:rsidP="00087BE5">
            <w:pPr>
              <w:tabs>
                <w:tab w:val="left" w:pos="975"/>
              </w:tabs>
              <w:spacing w:before="0" w:after="0"/>
              <w:jc w:val="center"/>
              <w:rPr>
                <w:b/>
                <w:sz w:val="24"/>
                <w:szCs w:val="24"/>
                <w:lang w:val="it-IT"/>
              </w:rPr>
            </w:pPr>
            <w:r>
              <w:rPr>
                <w:b/>
                <w:szCs w:val="26"/>
              </w:rPr>
              <w:t>0.25 điểm</w:t>
            </w:r>
          </w:p>
        </w:tc>
      </w:tr>
      <w:tr w:rsidR="00087BE5" w:rsidTr="007C52D0">
        <w:trPr>
          <w:trHeight w:val="255"/>
        </w:trPr>
        <w:tc>
          <w:tcPr>
            <w:tcW w:w="1447" w:type="dxa"/>
            <w:vMerge/>
          </w:tcPr>
          <w:p w:rsidR="00087BE5" w:rsidRDefault="00087BE5" w:rsidP="00087BE5">
            <w:pPr>
              <w:spacing w:before="0" w:after="0"/>
              <w:jc w:val="both"/>
              <w:rPr>
                <w:b/>
                <w:sz w:val="24"/>
                <w:szCs w:val="24"/>
                <w:lang w:val="it-IT"/>
              </w:rPr>
            </w:pPr>
          </w:p>
        </w:tc>
        <w:tc>
          <w:tcPr>
            <w:tcW w:w="7767" w:type="dxa"/>
          </w:tcPr>
          <w:p w:rsidR="00087BE5" w:rsidRPr="004A1C61" w:rsidRDefault="00087BE5" w:rsidP="00087BE5">
            <w:pPr>
              <w:spacing w:before="0" w:after="0"/>
              <w:jc w:val="both"/>
              <w:rPr>
                <w:b/>
                <w:szCs w:val="26"/>
                <w:lang w:val="it-IT"/>
              </w:rPr>
            </w:pPr>
            <w:r w:rsidRPr="004A1C61">
              <w:rPr>
                <w:b/>
                <w:szCs w:val="26"/>
                <w:lang w:val="it-IT"/>
              </w:rPr>
              <w:t xml:space="preserve">Trình bày mối quan hệ sự biến đổi về lượng dẫn đến sự biến đổi về </w:t>
            </w:r>
            <w:r w:rsidRPr="004A1C61">
              <w:rPr>
                <w:b/>
                <w:szCs w:val="26"/>
                <w:lang w:val="it-IT"/>
              </w:rPr>
              <w:lastRenderedPageBreak/>
              <w:t>chất?</w:t>
            </w:r>
          </w:p>
          <w:p w:rsidR="00087BE5" w:rsidRPr="004A1C61" w:rsidRDefault="00087BE5" w:rsidP="00087BE5">
            <w:pPr>
              <w:spacing w:before="0" w:after="0" w:line="276" w:lineRule="auto"/>
              <w:jc w:val="both"/>
              <w:rPr>
                <w:color w:val="000000"/>
                <w:szCs w:val="26"/>
                <w:lang w:val="it-IT"/>
              </w:rPr>
            </w:pPr>
            <w:r w:rsidRPr="004A1C61">
              <w:rPr>
                <w:color w:val="000000"/>
                <w:szCs w:val="26"/>
                <w:shd w:val="clear" w:color="auto" w:fill="FFFFFF"/>
                <w:lang w:val="it-IT"/>
              </w:rPr>
              <w:t>- Sự biến đổi về chất của sự vật, hiện tượng bắt đầu từ sự biến đổi về lượng.</w:t>
            </w:r>
          </w:p>
          <w:p w:rsidR="00087BE5" w:rsidRPr="004A1C61" w:rsidRDefault="00087BE5" w:rsidP="00087BE5">
            <w:pPr>
              <w:spacing w:before="0" w:after="0" w:line="276" w:lineRule="auto"/>
              <w:jc w:val="both"/>
              <w:rPr>
                <w:color w:val="000000"/>
                <w:szCs w:val="26"/>
                <w:lang w:val="it-IT"/>
              </w:rPr>
            </w:pPr>
            <w:r w:rsidRPr="004A1C61">
              <w:rPr>
                <w:color w:val="000000"/>
                <w:szCs w:val="26"/>
                <w:shd w:val="clear" w:color="auto" w:fill="FFFFFF"/>
                <w:lang w:val="it-IT"/>
              </w:rPr>
              <w:t>- Lượng biến đổi dần dần nhưng chất của sự vật, hiện tượng chưa biến đổi ngay.</w:t>
            </w:r>
          </w:p>
          <w:p w:rsidR="00087BE5" w:rsidRPr="004A1C61" w:rsidRDefault="00087BE5" w:rsidP="00087BE5">
            <w:pPr>
              <w:spacing w:before="0" w:after="0" w:line="276" w:lineRule="auto"/>
              <w:jc w:val="both"/>
              <w:rPr>
                <w:color w:val="000000"/>
                <w:szCs w:val="26"/>
                <w:lang w:val="it-IT"/>
              </w:rPr>
            </w:pPr>
            <w:r w:rsidRPr="004A1C61">
              <w:rPr>
                <w:color w:val="000000"/>
                <w:szCs w:val="26"/>
                <w:shd w:val="clear" w:color="auto" w:fill="FFFFFF"/>
                <w:lang w:val="it-IT"/>
              </w:rPr>
              <w:t>- Độ là giới hạn mà trong đó sự biến đổi về lương chưa làm thay đổi chất của sự vật, hiện tượng.</w:t>
            </w:r>
          </w:p>
          <w:p w:rsidR="00087BE5" w:rsidRPr="00087BE5" w:rsidRDefault="00087BE5" w:rsidP="00087BE5">
            <w:pPr>
              <w:spacing w:before="0" w:after="0" w:line="276" w:lineRule="auto"/>
              <w:jc w:val="both"/>
              <w:rPr>
                <w:szCs w:val="26"/>
                <w:lang w:val="it-IT"/>
              </w:rPr>
            </w:pPr>
            <w:r w:rsidRPr="004A1C61">
              <w:rPr>
                <w:color w:val="000000"/>
                <w:szCs w:val="26"/>
                <w:shd w:val="clear" w:color="auto" w:fill="FFFFFF"/>
                <w:lang w:val="it-IT"/>
              </w:rPr>
              <w:t>- Điểm nút là điểm giới hạn mà tại đó sự biến đổi của lượng làm thay đổi chất của sự vật, hiện tượng.</w:t>
            </w:r>
          </w:p>
        </w:tc>
        <w:tc>
          <w:tcPr>
            <w:tcW w:w="992" w:type="dxa"/>
            <w:vAlign w:val="center"/>
          </w:tcPr>
          <w:p w:rsidR="00087BE5" w:rsidRPr="00853615" w:rsidRDefault="00087BE5" w:rsidP="00853615">
            <w:pPr>
              <w:spacing w:before="0" w:after="0"/>
              <w:jc w:val="center"/>
              <w:rPr>
                <w:b/>
                <w:szCs w:val="26"/>
                <w:lang w:val="it-IT"/>
              </w:rPr>
            </w:pPr>
            <w:r w:rsidRPr="00853615">
              <w:rPr>
                <w:b/>
                <w:szCs w:val="26"/>
                <w:lang w:val="it-IT"/>
              </w:rPr>
              <w:lastRenderedPageBreak/>
              <w:t xml:space="preserve">1.0 </w:t>
            </w:r>
            <w:r w:rsidRPr="00853615">
              <w:rPr>
                <w:b/>
                <w:szCs w:val="26"/>
                <w:lang w:val="it-IT"/>
              </w:rPr>
              <w:lastRenderedPageBreak/>
              <w:t>điểm</w:t>
            </w:r>
          </w:p>
        </w:tc>
      </w:tr>
      <w:tr w:rsidR="00087BE5" w:rsidTr="007C52D0">
        <w:tc>
          <w:tcPr>
            <w:tcW w:w="1447" w:type="dxa"/>
            <w:vAlign w:val="center"/>
          </w:tcPr>
          <w:p w:rsidR="00087BE5" w:rsidRPr="00E27703" w:rsidRDefault="00087BE5" w:rsidP="00853615">
            <w:pPr>
              <w:spacing w:after="120" w:line="276" w:lineRule="auto"/>
              <w:jc w:val="center"/>
              <w:rPr>
                <w:b/>
                <w:szCs w:val="26"/>
                <w:u w:val="single"/>
              </w:rPr>
            </w:pPr>
            <w:r>
              <w:rPr>
                <w:b/>
                <w:szCs w:val="26"/>
                <w:u w:val="single"/>
              </w:rPr>
              <w:lastRenderedPageBreak/>
              <w:t>Câu 3</w:t>
            </w:r>
          </w:p>
          <w:p w:rsidR="00087BE5" w:rsidRDefault="00087BE5" w:rsidP="00853615">
            <w:pPr>
              <w:spacing w:before="0" w:after="0"/>
              <w:jc w:val="center"/>
              <w:rPr>
                <w:b/>
                <w:sz w:val="24"/>
                <w:szCs w:val="24"/>
                <w:lang w:val="it-IT"/>
              </w:rPr>
            </w:pPr>
            <w:r>
              <w:rPr>
                <w:szCs w:val="26"/>
              </w:rPr>
              <w:t>(2</w:t>
            </w:r>
            <w:r w:rsidRPr="00E27703">
              <w:rPr>
                <w:szCs w:val="26"/>
              </w:rPr>
              <w:t>đ)</w:t>
            </w:r>
          </w:p>
        </w:tc>
        <w:tc>
          <w:tcPr>
            <w:tcW w:w="7767" w:type="dxa"/>
          </w:tcPr>
          <w:p w:rsidR="00853615" w:rsidRPr="004A1C61" w:rsidRDefault="00087BE5" w:rsidP="00853615">
            <w:pPr>
              <w:spacing w:before="0" w:after="0"/>
              <w:jc w:val="both"/>
              <w:rPr>
                <w:b/>
                <w:szCs w:val="26"/>
                <w:lang w:val="it-IT"/>
              </w:rPr>
            </w:pPr>
            <w:r w:rsidRPr="004A1C61">
              <w:rPr>
                <w:b/>
                <w:szCs w:val="26"/>
                <w:lang w:val="it-IT"/>
              </w:rPr>
              <w:t>Chúng ta luôn đổi mới phương pháp học tập. Theo em đó có phải là yêu cầu của phủ định biện chứng không? Tại sao?</w:t>
            </w:r>
          </w:p>
          <w:p w:rsidR="00853615" w:rsidRPr="004A1C61" w:rsidRDefault="00853615" w:rsidP="00853615">
            <w:pPr>
              <w:spacing w:before="0" w:after="0"/>
              <w:jc w:val="both"/>
              <w:rPr>
                <w:color w:val="000000"/>
                <w:szCs w:val="26"/>
                <w:lang w:val="it-IT"/>
              </w:rPr>
            </w:pPr>
            <w:r w:rsidRPr="004A1C61">
              <w:rPr>
                <w:b/>
                <w:szCs w:val="26"/>
                <w:lang w:val="it-IT"/>
              </w:rPr>
              <w:t xml:space="preserve">- </w:t>
            </w:r>
            <w:r w:rsidRPr="004A1C61">
              <w:rPr>
                <w:color w:val="000000"/>
                <w:szCs w:val="26"/>
                <w:lang w:val="it-IT"/>
              </w:rPr>
              <w:t>Đây chính là yêu cầu của Phủ định biện chứng.</w:t>
            </w:r>
          </w:p>
          <w:p w:rsidR="00087BE5" w:rsidRPr="004A1C61" w:rsidRDefault="00853615" w:rsidP="00853615">
            <w:pPr>
              <w:spacing w:before="0" w:after="0"/>
              <w:jc w:val="both"/>
              <w:rPr>
                <w:b/>
                <w:szCs w:val="26"/>
                <w:lang w:val="it-IT"/>
              </w:rPr>
            </w:pPr>
            <w:r w:rsidRPr="004A1C61">
              <w:rPr>
                <w:color w:val="000000"/>
                <w:szCs w:val="26"/>
                <w:lang w:val="it-IT"/>
              </w:rPr>
              <w:t>- Vì mỗi môn học đều có phương pháp học khác nhau, giai đoạn khác nhau cũng cần có cách học khác nhau. Nên ta luôn phải đổi mới phương pháp để phù hợp với từng môn, từng giai đoạn học nhằm tiếp thu kiến thức hiệu quả hơn. Có phương pháp học tập mới nhưng không quên phương pháp cũ mà phải biết kết hợp cả hai nhằm làm cho việc học tập tốt hơn. Như thế, chúng ta mới thành công trong việc học được.</w:t>
            </w:r>
          </w:p>
        </w:tc>
        <w:tc>
          <w:tcPr>
            <w:tcW w:w="992" w:type="dxa"/>
          </w:tcPr>
          <w:p w:rsidR="00853615" w:rsidRPr="00853615" w:rsidRDefault="00853615" w:rsidP="00087BE5">
            <w:pPr>
              <w:spacing w:before="0" w:after="0"/>
              <w:jc w:val="center"/>
              <w:rPr>
                <w:b/>
                <w:szCs w:val="26"/>
                <w:lang w:val="it-IT"/>
              </w:rPr>
            </w:pPr>
          </w:p>
          <w:p w:rsidR="00087BE5" w:rsidRPr="00853615" w:rsidRDefault="00853615" w:rsidP="00087BE5">
            <w:pPr>
              <w:spacing w:before="0" w:after="0"/>
              <w:jc w:val="center"/>
              <w:rPr>
                <w:b/>
                <w:szCs w:val="26"/>
                <w:lang w:val="it-IT"/>
              </w:rPr>
            </w:pPr>
            <w:r w:rsidRPr="00853615">
              <w:rPr>
                <w:b/>
                <w:szCs w:val="26"/>
                <w:lang w:val="it-IT"/>
              </w:rPr>
              <w:t>1</w:t>
            </w:r>
            <w:r w:rsidR="00087BE5" w:rsidRPr="00853615">
              <w:rPr>
                <w:b/>
                <w:szCs w:val="26"/>
                <w:lang w:val="it-IT"/>
              </w:rPr>
              <w:t>.0 điểm</w:t>
            </w:r>
          </w:p>
          <w:p w:rsidR="00853615" w:rsidRPr="00853615" w:rsidRDefault="00853615" w:rsidP="00853615">
            <w:pPr>
              <w:spacing w:before="0" w:after="0"/>
              <w:jc w:val="center"/>
              <w:rPr>
                <w:b/>
                <w:szCs w:val="26"/>
                <w:lang w:val="it-IT"/>
              </w:rPr>
            </w:pPr>
            <w:r w:rsidRPr="00853615">
              <w:rPr>
                <w:b/>
                <w:szCs w:val="26"/>
                <w:lang w:val="it-IT"/>
              </w:rPr>
              <w:t>1</w:t>
            </w:r>
            <w:r>
              <w:rPr>
                <w:b/>
                <w:szCs w:val="26"/>
                <w:lang w:val="it-IT"/>
              </w:rPr>
              <w:t>.0 điểm</w:t>
            </w:r>
          </w:p>
        </w:tc>
      </w:tr>
      <w:tr w:rsidR="00853615" w:rsidTr="007C52D0">
        <w:trPr>
          <w:trHeight w:val="150"/>
        </w:trPr>
        <w:tc>
          <w:tcPr>
            <w:tcW w:w="1447" w:type="dxa"/>
            <w:vMerge w:val="restart"/>
            <w:vAlign w:val="center"/>
          </w:tcPr>
          <w:p w:rsidR="00853615" w:rsidRPr="00E27703" w:rsidRDefault="00853615" w:rsidP="00853615">
            <w:pPr>
              <w:spacing w:after="120" w:line="276" w:lineRule="auto"/>
              <w:jc w:val="center"/>
              <w:rPr>
                <w:b/>
                <w:szCs w:val="26"/>
                <w:u w:val="single"/>
              </w:rPr>
            </w:pPr>
            <w:r>
              <w:rPr>
                <w:b/>
                <w:szCs w:val="26"/>
                <w:u w:val="single"/>
              </w:rPr>
              <w:t>Câu 4</w:t>
            </w:r>
          </w:p>
          <w:p w:rsidR="00853615" w:rsidRDefault="00853615" w:rsidP="00853615">
            <w:pPr>
              <w:spacing w:before="0" w:after="0"/>
              <w:jc w:val="center"/>
              <w:rPr>
                <w:b/>
                <w:sz w:val="24"/>
                <w:szCs w:val="24"/>
                <w:lang w:val="it-IT"/>
              </w:rPr>
            </w:pPr>
            <w:r>
              <w:rPr>
                <w:szCs w:val="26"/>
              </w:rPr>
              <w:t>(3</w:t>
            </w:r>
            <w:r w:rsidRPr="00E27703">
              <w:rPr>
                <w:szCs w:val="26"/>
              </w:rPr>
              <w:t>đ)</w:t>
            </w:r>
          </w:p>
        </w:tc>
        <w:tc>
          <w:tcPr>
            <w:tcW w:w="7767" w:type="dxa"/>
          </w:tcPr>
          <w:p w:rsidR="00853615" w:rsidRDefault="00853615" w:rsidP="00853615">
            <w:pPr>
              <w:spacing w:before="0" w:after="0"/>
              <w:jc w:val="both"/>
              <w:rPr>
                <w:b/>
                <w:szCs w:val="26"/>
                <w:lang w:val="it-IT"/>
              </w:rPr>
            </w:pPr>
            <w:r w:rsidRPr="00853615">
              <w:rPr>
                <w:b/>
                <w:szCs w:val="26"/>
                <w:lang w:val="it-IT"/>
              </w:rPr>
              <w:t>Thế nào là nhận thức?</w:t>
            </w:r>
          </w:p>
          <w:p w:rsidR="00853615" w:rsidRPr="00853615" w:rsidRDefault="00853615" w:rsidP="00853615">
            <w:pPr>
              <w:spacing w:before="0" w:after="0"/>
              <w:jc w:val="both"/>
              <w:rPr>
                <w:b/>
                <w:szCs w:val="26"/>
                <w:lang w:val="it-IT"/>
              </w:rPr>
            </w:pPr>
            <w:r>
              <w:rPr>
                <w:b/>
                <w:szCs w:val="26"/>
                <w:lang w:val="it-IT"/>
              </w:rPr>
              <w:t xml:space="preserve">- </w:t>
            </w:r>
            <w:r w:rsidRPr="004A1C61">
              <w:rPr>
                <w:szCs w:val="26"/>
                <w:lang w:val="it-IT"/>
              </w:rPr>
              <w:t>Nhận thức là quá trình phản ánh sự vật, hiện tượng của thế giới khách quan vào bộ óc của con người, để tạo nên những hiểu biết về chúng</w:t>
            </w:r>
          </w:p>
        </w:tc>
        <w:tc>
          <w:tcPr>
            <w:tcW w:w="992" w:type="dxa"/>
            <w:vAlign w:val="center"/>
          </w:tcPr>
          <w:p w:rsidR="00853615" w:rsidRDefault="00853615" w:rsidP="00853615">
            <w:pPr>
              <w:spacing w:before="0" w:after="0"/>
              <w:jc w:val="center"/>
              <w:rPr>
                <w:b/>
                <w:sz w:val="24"/>
                <w:szCs w:val="24"/>
                <w:lang w:val="it-IT"/>
              </w:rPr>
            </w:pPr>
            <w:r w:rsidRPr="00853615">
              <w:rPr>
                <w:b/>
                <w:szCs w:val="26"/>
                <w:lang w:val="it-IT"/>
              </w:rPr>
              <w:t>1</w:t>
            </w:r>
            <w:r>
              <w:rPr>
                <w:b/>
                <w:szCs w:val="26"/>
                <w:lang w:val="it-IT"/>
              </w:rPr>
              <w:t>.0 điểm</w:t>
            </w:r>
          </w:p>
        </w:tc>
      </w:tr>
      <w:tr w:rsidR="00853615" w:rsidTr="007C52D0">
        <w:trPr>
          <w:trHeight w:val="195"/>
        </w:trPr>
        <w:tc>
          <w:tcPr>
            <w:tcW w:w="1447" w:type="dxa"/>
            <w:vMerge/>
          </w:tcPr>
          <w:p w:rsidR="00853615" w:rsidRDefault="00853615" w:rsidP="00853615">
            <w:pPr>
              <w:spacing w:before="0" w:after="0"/>
              <w:jc w:val="both"/>
              <w:rPr>
                <w:b/>
                <w:sz w:val="24"/>
                <w:szCs w:val="24"/>
                <w:lang w:val="it-IT"/>
              </w:rPr>
            </w:pPr>
          </w:p>
        </w:tc>
        <w:tc>
          <w:tcPr>
            <w:tcW w:w="7767" w:type="dxa"/>
          </w:tcPr>
          <w:p w:rsidR="00853615" w:rsidRDefault="00853615" w:rsidP="00853615">
            <w:pPr>
              <w:spacing w:before="0" w:after="0"/>
              <w:jc w:val="both"/>
              <w:rPr>
                <w:b/>
                <w:szCs w:val="26"/>
                <w:lang w:val="it-IT"/>
              </w:rPr>
            </w:pPr>
            <w:r w:rsidRPr="00853615">
              <w:rPr>
                <w:b/>
                <w:szCs w:val="26"/>
                <w:lang w:val="it-IT"/>
              </w:rPr>
              <w:t>Nhận thức cảm tính là gì? Cho ví dụ. Nhận thức lý tính là gì? Cho ví dụ.</w:t>
            </w:r>
          </w:p>
          <w:p w:rsidR="00853615" w:rsidRPr="004A1C61" w:rsidRDefault="00853615" w:rsidP="00853615">
            <w:pPr>
              <w:spacing w:before="0" w:after="0"/>
              <w:jc w:val="both"/>
              <w:rPr>
                <w:szCs w:val="26"/>
                <w:lang w:val="it-IT"/>
              </w:rPr>
            </w:pPr>
            <w:r>
              <w:rPr>
                <w:b/>
                <w:szCs w:val="26"/>
                <w:lang w:val="it-IT"/>
              </w:rPr>
              <w:t xml:space="preserve">- </w:t>
            </w:r>
            <w:r w:rsidRPr="004A1C61">
              <w:rPr>
                <w:szCs w:val="26"/>
                <w:lang w:val="it-IT"/>
              </w:rPr>
              <w:t>Nhận thức cảm tính là giai đoạn nhận thức được tạo nên do sự tiếp xúc trực tiếp của các cơ quan cảm giác với sự vật, hiện tượng, đem lại cho con người hiểu biết về các đặc điểm bên ngoài của chúng.</w:t>
            </w:r>
          </w:p>
          <w:p w:rsidR="00853615" w:rsidRPr="004A1C61" w:rsidRDefault="00853615" w:rsidP="00853615">
            <w:pPr>
              <w:spacing w:before="0" w:after="0"/>
              <w:jc w:val="both"/>
              <w:rPr>
                <w:szCs w:val="26"/>
                <w:lang w:val="it-IT"/>
              </w:rPr>
            </w:pPr>
            <w:r w:rsidRPr="004A1C61">
              <w:rPr>
                <w:szCs w:val="26"/>
                <w:lang w:val="it-IT"/>
              </w:rPr>
              <w:t>- Ví dụ</w:t>
            </w:r>
          </w:p>
          <w:p w:rsidR="00853615" w:rsidRPr="004A1C61" w:rsidRDefault="00853615" w:rsidP="00853615">
            <w:pPr>
              <w:spacing w:before="0" w:after="0"/>
              <w:jc w:val="both"/>
              <w:rPr>
                <w:szCs w:val="26"/>
                <w:lang w:val="it-IT"/>
              </w:rPr>
            </w:pPr>
            <w:r w:rsidRPr="004A1C61">
              <w:rPr>
                <w:szCs w:val="26"/>
                <w:lang w:val="it-IT"/>
              </w:rPr>
              <w:t>- Nhận thức lí tính là giai đoạn nhận thức tiếp theo, dựa trên các tài liệu do nhận thức cảm tính đem lại, nhờ các thao tác của tư duy như phân tích, so sánh, tổng hợp, khái quát hóa…tìm ra bản chất, quy luật của sự vật, hiện tượng.</w:t>
            </w:r>
          </w:p>
          <w:p w:rsidR="00853615" w:rsidRPr="00853615" w:rsidRDefault="00853615" w:rsidP="00853615">
            <w:pPr>
              <w:spacing w:before="0" w:after="0"/>
              <w:jc w:val="both"/>
              <w:rPr>
                <w:szCs w:val="26"/>
              </w:rPr>
            </w:pPr>
            <w:r>
              <w:rPr>
                <w:szCs w:val="26"/>
              </w:rPr>
              <w:t>- Ví dụ</w:t>
            </w:r>
          </w:p>
        </w:tc>
        <w:tc>
          <w:tcPr>
            <w:tcW w:w="992" w:type="dxa"/>
          </w:tcPr>
          <w:p w:rsidR="00853615" w:rsidRPr="00853615" w:rsidRDefault="00853615" w:rsidP="00853615">
            <w:pPr>
              <w:spacing w:before="0" w:after="0"/>
              <w:jc w:val="center"/>
              <w:rPr>
                <w:b/>
                <w:szCs w:val="26"/>
                <w:lang w:val="it-IT"/>
              </w:rPr>
            </w:pPr>
          </w:p>
          <w:p w:rsidR="00853615" w:rsidRPr="00853615" w:rsidRDefault="00853615" w:rsidP="00853615">
            <w:pPr>
              <w:spacing w:before="0" w:after="0"/>
              <w:jc w:val="center"/>
              <w:rPr>
                <w:b/>
                <w:szCs w:val="26"/>
                <w:lang w:val="it-IT"/>
              </w:rPr>
            </w:pPr>
          </w:p>
          <w:p w:rsidR="00853615" w:rsidRDefault="00853615" w:rsidP="00853615">
            <w:pPr>
              <w:spacing w:before="0" w:after="0"/>
              <w:jc w:val="center"/>
              <w:rPr>
                <w:b/>
                <w:szCs w:val="26"/>
                <w:lang w:val="it-IT"/>
              </w:rPr>
            </w:pPr>
            <w:r w:rsidRPr="00853615">
              <w:rPr>
                <w:b/>
                <w:szCs w:val="26"/>
                <w:lang w:val="it-IT"/>
              </w:rPr>
              <w:t>0.7</w:t>
            </w:r>
            <w:r>
              <w:rPr>
                <w:b/>
                <w:szCs w:val="26"/>
                <w:lang w:val="it-IT"/>
              </w:rPr>
              <w:t xml:space="preserve">5 </w:t>
            </w:r>
            <w:r w:rsidRPr="00853615">
              <w:rPr>
                <w:b/>
                <w:szCs w:val="26"/>
                <w:lang w:val="it-IT"/>
              </w:rPr>
              <w:t>điểm</w:t>
            </w:r>
          </w:p>
          <w:p w:rsidR="00853615" w:rsidRDefault="00853615" w:rsidP="00853615">
            <w:pPr>
              <w:spacing w:before="0" w:after="0"/>
              <w:jc w:val="center"/>
              <w:rPr>
                <w:b/>
                <w:szCs w:val="26"/>
                <w:lang w:val="it-IT"/>
              </w:rPr>
            </w:pPr>
          </w:p>
          <w:p w:rsidR="00853615" w:rsidRDefault="00853615" w:rsidP="00853615">
            <w:pPr>
              <w:spacing w:before="0" w:after="0"/>
              <w:jc w:val="center"/>
              <w:rPr>
                <w:b/>
                <w:szCs w:val="26"/>
                <w:lang w:val="it-IT"/>
              </w:rPr>
            </w:pPr>
            <w:r>
              <w:rPr>
                <w:b/>
                <w:szCs w:val="26"/>
                <w:lang w:val="it-IT"/>
              </w:rPr>
              <w:t>0.25 điểm</w:t>
            </w:r>
          </w:p>
          <w:p w:rsidR="00853615" w:rsidRDefault="00853615" w:rsidP="00853615">
            <w:pPr>
              <w:spacing w:before="0" w:after="0"/>
              <w:jc w:val="center"/>
              <w:rPr>
                <w:b/>
                <w:szCs w:val="26"/>
                <w:lang w:val="it-IT"/>
              </w:rPr>
            </w:pPr>
            <w:r>
              <w:rPr>
                <w:b/>
                <w:szCs w:val="26"/>
                <w:lang w:val="it-IT"/>
              </w:rPr>
              <w:t>0.75 điểm</w:t>
            </w:r>
          </w:p>
          <w:p w:rsidR="00853615" w:rsidRDefault="00853615" w:rsidP="00853615">
            <w:pPr>
              <w:spacing w:before="0" w:after="0"/>
              <w:jc w:val="center"/>
              <w:rPr>
                <w:b/>
                <w:szCs w:val="26"/>
                <w:lang w:val="it-IT"/>
              </w:rPr>
            </w:pPr>
          </w:p>
          <w:p w:rsidR="00853615" w:rsidRDefault="00853615" w:rsidP="00853615">
            <w:pPr>
              <w:spacing w:before="0" w:after="0"/>
              <w:jc w:val="center"/>
              <w:rPr>
                <w:b/>
                <w:sz w:val="24"/>
                <w:szCs w:val="24"/>
                <w:lang w:val="it-IT"/>
              </w:rPr>
            </w:pPr>
            <w:r>
              <w:rPr>
                <w:b/>
                <w:szCs w:val="26"/>
                <w:lang w:val="it-IT"/>
              </w:rPr>
              <w:t>0.25 điểm</w:t>
            </w:r>
          </w:p>
        </w:tc>
      </w:tr>
    </w:tbl>
    <w:p w:rsidR="00853615" w:rsidRDefault="00853615" w:rsidP="00087BE5">
      <w:pPr>
        <w:spacing w:before="0" w:after="0"/>
        <w:jc w:val="both"/>
        <w:rPr>
          <w:b/>
          <w:sz w:val="24"/>
          <w:szCs w:val="24"/>
          <w:lang w:val="it-IT"/>
        </w:rPr>
      </w:pPr>
      <w:r>
        <w:rPr>
          <w:b/>
          <w:sz w:val="24"/>
          <w:szCs w:val="24"/>
          <w:lang w:val="it-IT"/>
        </w:rPr>
        <w:br w:type="page"/>
      </w:r>
      <w:bookmarkStart w:id="0" w:name="_GoBack"/>
      <w:bookmarkEnd w:id="0"/>
    </w:p>
    <w:sectPr w:rsidR="00853615" w:rsidSect="007C52D0">
      <w:pgSz w:w="12240" w:h="15840"/>
      <w:pgMar w:top="567"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02C5"/>
    <w:multiLevelType w:val="multilevel"/>
    <w:tmpl w:val="E7DC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44838"/>
    <w:multiLevelType w:val="multilevel"/>
    <w:tmpl w:val="B32C1A44"/>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349A2A65"/>
    <w:multiLevelType w:val="hybridMultilevel"/>
    <w:tmpl w:val="2B304288"/>
    <w:lvl w:ilvl="0" w:tplc="0E0EAC8C">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35EE220D"/>
    <w:multiLevelType w:val="multilevel"/>
    <w:tmpl w:val="168EB51A"/>
    <w:lvl w:ilvl="0">
      <w:numFmt w:val="decimal"/>
      <w:lvlText w:val="%1"/>
      <w:lvlJc w:val="left"/>
      <w:pPr>
        <w:ind w:left="465" w:hanging="465"/>
      </w:pPr>
      <w:rPr>
        <w:rFonts w:hint="default"/>
      </w:rPr>
    </w:lvl>
    <w:lvl w:ilvl="1">
      <w:start w:val="7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3F5347F"/>
    <w:multiLevelType w:val="multilevel"/>
    <w:tmpl w:val="34B0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72402"/>
    <w:multiLevelType w:val="multilevel"/>
    <w:tmpl w:val="46A0EB9E"/>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7026390B"/>
    <w:multiLevelType w:val="multilevel"/>
    <w:tmpl w:val="357E71E4"/>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E5"/>
    <w:rsid w:val="00087BE5"/>
    <w:rsid w:val="001B364A"/>
    <w:rsid w:val="004A1C61"/>
    <w:rsid w:val="006E522A"/>
    <w:rsid w:val="007C52D0"/>
    <w:rsid w:val="00853615"/>
    <w:rsid w:val="009C6448"/>
    <w:rsid w:val="00A87450"/>
    <w:rsid w:val="00AD30D5"/>
    <w:rsid w:val="00BF19D5"/>
    <w:rsid w:val="00CE529E"/>
    <w:rsid w:val="00D6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5"/>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5361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853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5"/>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5361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853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46">
      <w:bodyDiv w:val="1"/>
      <w:marLeft w:val="0"/>
      <w:marRight w:val="0"/>
      <w:marTop w:val="0"/>
      <w:marBottom w:val="0"/>
      <w:divBdr>
        <w:top w:val="none" w:sz="0" w:space="0" w:color="auto"/>
        <w:left w:val="none" w:sz="0" w:space="0" w:color="auto"/>
        <w:bottom w:val="none" w:sz="0" w:space="0" w:color="auto"/>
        <w:right w:val="none" w:sz="0" w:space="0" w:color="auto"/>
      </w:divBdr>
    </w:div>
    <w:div w:id="736319017">
      <w:bodyDiv w:val="1"/>
      <w:marLeft w:val="0"/>
      <w:marRight w:val="0"/>
      <w:marTop w:val="0"/>
      <w:marBottom w:val="0"/>
      <w:divBdr>
        <w:top w:val="none" w:sz="0" w:space="0" w:color="auto"/>
        <w:left w:val="none" w:sz="0" w:space="0" w:color="auto"/>
        <w:bottom w:val="none" w:sz="0" w:space="0" w:color="auto"/>
        <w:right w:val="none" w:sz="0" w:space="0" w:color="auto"/>
      </w:divBdr>
    </w:div>
    <w:div w:id="15496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2018-12-17T04:07:00Z</cp:lastPrinted>
  <dcterms:created xsi:type="dcterms:W3CDTF">2018-12-02T17:51:00Z</dcterms:created>
  <dcterms:modified xsi:type="dcterms:W3CDTF">2018-12-17T04:19:00Z</dcterms:modified>
</cp:coreProperties>
</file>